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07" w:rsidRDefault="00120C07" w:rsidP="00120C07">
      <w:pPr>
        <w:tabs>
          <w:tab w:val="left" w:pos="0"/>
          <w:tab w:val="left" w:pos="28"/>
          <w:tab w:val="left" w:pos="1134"/>
          <w:tab w:val="left" w:pos="2268"/>
          <w:tab w:val="left" w:pos="3402"/>
          <w:tab w:val="left" w:pos="4536"/>
          <w:tab w:val="left" w:pos="5670"/>
          <w:tab w:val="left" w:pos="6804"/>
          <w:tab w:val="left" w:pos="7938"/>
          <w:tab w:val="left" w:pos="9072"/>
          <w:tab w:val="left" w:pos="10206"/>
          <w:tab w:val="left" w:pos="11340"/>
          <w:tab w:val="left" w:pos="12474"/>
          <w:tab w:val="left" w:pos="13452"/>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REPÚBLICA BOLIVARIANA DE VENEZUELA</w:t>
      </w:r>
    </w:p>
    <w:p w:rsidR="00120C07" w:rsidRDefault="00120C07" w:rsidP="00120C07">
      <w:pPr>
        <w:tabs>
          <w:tab w:val="left" w:pos="0"/>
          <w:tab w:val="left" w:pos="28"/>
          <w:tab w:val="left" w:pos="1134"/>
          <w:tab w:val="left" w:pos="2268"/>
          <w:tab w:val="left" w:pos="3402"/>
          <w:tab w:val="left" w:pos="4536"/>
          <w:tab w:val="left" w:pos="5670"/>
          <w:tab w:val="left" w:pos="6804"/>
          <w:tab w:val="left" w:pos="7938"/>
          <w:tab w:val="left" w:pos="9072"/>
          <w:tab w:val="left" w:pos="10206"/>
          <w:tab w:val="left" w:pos="11340"/>
          <w:tab w:val="left" w:pos="12474"/>
          <w:tab w:val="left" w:pos="1345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TRIBUNAL SUPREMO DE JUSTICIA</w:t>
      </w:r>
    </w:p>
    <w:p w:rsidR="00120C07" w:rsidRDefault="00120C07" w:rsidP="00120C07">
      <w:pPr>
        <w:tabs>
          <w:tab w:val="left" w:pos="0"/>
          <w:tab w:val="left" w:pos="170"/>
          <w:tab w:val="left" w:pos="1134"/>
          <w:tab w:val="left" w:pos="2268"/>
          <w:tab w:val="left" w:pos="3402"/>
          <w:tab w:val="left" w:pos="4536"/>
          <w:tab w:val="left" w:pos="5670"/>
          <w:tab w:val="left" w:pos="6804"/>
          <w:tab w:val="left" w:pos="7938"/>
          <w:tab w:val="left" w:pos="9072"/>
          <w:tab w:val="left" w:pos="10206"/>
          <w:tab w:val="left" w:pos="11340"/>
          <w:tab w:val="left" w:pos="12474"/>
          <w:tab w:val="left" w:pos="1345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SALA DE CASACIÓN SOCIAL</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1134"/>
        <w:jc w:val="center"/>
        <w:rPr>
          <w:rFonts w:ascii="Times New Roman" w:hAnsi="Times New Roman" w:cs="Times New Roman"/>
        </w:rPr>
      </w:pP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Caracas, veintiséis (26) de junio de 2018. Años: 208º y 159º.</w:t>
      </w:r>
    </w:p>
    <w:p w:rsidR="00120C07" w:rsidRDefault="00120C07" w:rsidP="00120C07">
      <w:pPr>
        <w:tabs>
          <w:tab w:val="left" w:pos="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160"/>
        </w:tabs>
        <w:autoSpaceDE w:val="0"/>
        <w:autoSpaceDN w:val="0"/>
        <w:adjustRightInd w:val="0"/>
        <w:spacing w:after="0" w:line="240" w:lineRule="auto"/>
        <w:jc w:val="center"/>
        <w:rPr>
          <w:rFonts w:ascii="Times New Roman" w:hAnsi="Times New Roman" w:cs="Times New Roman"/>
        </w:rPr>
      </w:pPr>
    </w:p>
    <w:p w:rsidR="00120C07" w:rsidRDefault="00120C07" w:rsidP="00120C07">
      <w:pPr>
        <w:tabs>
          <w:tab w:val="left" w:pos="0"/>
          <w:tab w:val="left" w:pos="170"/>
          <w:tab w:val="left" w:pos="1134"/>
          <w:tab w:val="left" w:pos="2268"/>
          <w:tab w:val="left" w:pos="3402"/>
          <w:tab w:val="left" w:pos="4536"/>
          <w:tab w:val="left" w:pos="5670"/>
          <w:tab w:val="left" w:pos="6804"/>
          <w:tab w:val="left" w:pos="7938"/>
          <w:tab w:val="left" w:pos="9072"/>
          <w:tab w:val="left" w:pos="10206"/>
          <w:tab w:val="left" w:pos="11340"/>
          <w:tab w:val="left" w:pos="12474"/>
          <w:tab w:val="left" w:pos="13452"/>
        </w:tabs>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b/>
          <w:bCs/>
          <w:u w:val="single"/>
        </w:rPr>
        <w:t>JUZGADO DE SUSTANCIACIÓN</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Practíquese por Secretaría el cómputo de los veinte (20) días consecutivos para formalizar el presente  recurso de casación, de conformidad con el artículo 171 de la Ley Orgánica Procesal del Trabajo.</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La Presidenta de la Sala,</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480" w:lineRule="auto"/>
        <w:rPr>
          <w:rFonts w:ascii="Times New Roman" w:hAnsi="Times New Roman" w:cs="Times New Roman"/>
        </w:rPr>
      </w:pP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MARJORIE CALDERÓN GUERRERO</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hAnsi="Times New Roman" w:cs="Times New Roman"/>
        </w:rPr>
      </w:pP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La Secretaria,</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hAnsi="Times New Roman" w:cs="Times New Roman"/>
        </w:rPr>
      </w:pP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____________________________________</w:t>
      </w:r>
    </w:p>
    <w:p w:rsidR="00120C07" w:rsidRDefault="00120C07" w:rsidP="00120C07">
      <w:pPr>
        <w:tabs>
          <w:tab w:val="left" w:pos="0"/>
          <w:tab w:val="left" w:pos="445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ANGELA MARÍA MORANA GONZÁLEZ</w:t>
      </w:r>
    </w:p>
    <w:p w:rsidR="00120C07" w:rsidRDefault="00120C07" w:rsidP="00120C07">
      <w:pPr>
        <w:tabs>
          <w:tab w:val="left" w:pos="0"/>
          <w:tab w:val="left" w:pos="445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360" w:lineRule="auto"/>
        <w:jc w:val="right"/>
        <w:rPr>
          <w:rFonts w:ascii="Times New Roman" w:hAnsi="Times New Roman" w:cs="Times New Roman"/>
          <w:b/>
          <w:bCs/>
        </w:rPr>
      </w:pPr>
      <w:r>
        <w:rPr>
          <w:rFonts w:ascii="Times New Roman" w:hAnsi="Times New Roman" w:cs="Times New Roman"/>
          <w:b/>
          <w:bCs/>
        </w:rPr>
        <w:t xml:space="preserve"> Exp. Nº AA60-S-2018-000212</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Ángela María Morana González</w:t>
      </w:r>
      <w:r>
        <w:rPr>
          <w:rFonts w:ascii="Times New Roman" w:hAnsi="Times New Roman" w:cs="Times New Roman"/>
        </w:rPr>
        <w:t xml:space="preserve"> Secretaria de la Sala de Casación Social del Tribunal Supremo de Justicia, de acuerdo con lo ordenado en el auto precedente, hace constar que el  lapso para formalizar este recurso, comenzó a correr el veinte (20) de marzo del año 2018, día siguiente al último de los cinco (5) días de despacho que se dan para el anuncio, y venció el ocho (8) de abril del mismo año (domingo), dejándose expresa constancia que el día hábil siguiente correspondió al nueve (9) de abril del año que discurre. Caracas, veintiséis (26) de junio de 2018. Años: 208º y 159º.</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rPr>
      </w:pP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La Secretaria,</w:t>
      </w: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hAnsi="Times New Roman" w:cs="Times New Roman"/>
        </w:rPr>
      </w:pPr>
    </w:p>
    <w:p w:rsidR="00120C07" w:rsidRDefault="00120C07" w:rsidP="00120C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softHyphen/>
        <w:t>___________</w:t>
      </w:r>
    </w:p>
    <w:p w:rsidR="00120C07" w:rsidRDefault="00120C07" w:rsidP="00120C07">
      <w:pPr>
        <w:tabs>
          <w:tab w:val="left" w:pos="0"/>
          <w:tab w:val="left" w:pos="445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ANGELA MARÍA MORANA GONZÁLEZ</w:t>
      </w:r>
    </w:p>
    <w:p w:rsidR="00120C07" w:rsidRDefault="00120C07" w:rsidP="00120C07">
      <w:pPr>
        <w:tabs>
          <w:tab w:val="left" w:pos="0"/>
          <w:tab w:val="left" w:pos="445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Auto n° 990</w:t>
      </w:r>
    </w:p>
    <w:p w:rsidR="00120C07" w:rsidRDefault="00120C07" w:rsidP="00120C07">
      <w:pPr>
        <w:tabs>
          <w:tab w:val="left" w:pos="17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3916"/>
        </w:tabs>
        <w:autoSpaceDE w:val="0"/>
        <w:autoSpaceDN w:val="0"/>
        <w:adjustRightInd w:val="0"/>
        <w:spacing w:after="0" w:line="360" w:lineRule="auto"/>
        <w:ind w:left="170" w:right="170"/>
        <w:jc w:val="both"/>
        <w:rPr>
          <w:rFonts w:ascii="Times New Roman" w:hAnsi="Times New Roman" w:cs="Times New Roman"/>
        </w:rPr>
      </w:pPr>
      <w:r>
        <w:rPr>
          <w:rFonts w:ascii="Times New Roman" w:hAnsi="Times New Roman" w:cs="Times New Roman"/>
        </w:rPr>
        <w:t>MCG/AMMG/</w:t>
      </w:r>
      <w:proofErr w:type="spellStart"/>
      <w:r>
        <w:rPr>
          <w:rFonts w:ascii="Times New Roman" w:hAnsi="Times New Roman" w:cs="Times New Roman"/>
        </w:rPr>
        <w:t>ddba</w:t>
      </w:r>
      <w:proofErr w:type="spellEnd"/>
    </w:p>
    <w:p w:rsidR="00D92BD0" w:rsidRDefault="00D92BD0"/>
    <w:sectPr w:rsidR="00D92BD0" w:rsidSect="00FC79DC">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20C07"/>
    <w:rsid w:val="00120C07"/>
    <w:rsid w:val="00C67BEB"/>
    <w:rsid w:val="00D92BD0"/>
    <w:rsid w:val="00F303D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Company>Tribunal Supremo de Justicia</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ydiaz03</dc:creator>
  <cp:lastModifiedBy>ydiaz03</cp:lastModifiedBy>
  <cp:revision>2</cp:revision>
  <dcterms:created xsi:type="dcterms:W3CDTF">2018-08-14T20:32:00Z</dcterms:created>
  <dcterms:modified xsi:type="dcterms:W3CDTF">2018-08-14T20:33:00Z</dcterms:modified>
</cp:coreProperties>
</file>